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446D" w14:textId="6581CE8C" w:rsidR="002833A8" w:rsidRDefault="002833A8" w:rsidP="002833A8">
      <w:pPr>
        <w:rPr>
          <w:rFonts w:ascii="Calibri" w:hAnsi="Calibri" w:cs="Calibri"/>
          <w:b/>
          <w:bCs/>
          <w:sz w:val="36"/>
          <w:szCs w:val="36"/>
          <w:u w:val="single"/>
        </w:rPr>
      </w:pPr>
      <w:r w:rsidRPr="002833A8">
        <w:rPr>
          <w:rFonts w:ascii="Calibri" w:hAnsi="Calibri" w:cs="Calibri"/>
          <w:b/>
          <w:bCs/>
          <w:noProof/>
          <w:sz w:val="36"/>
          <w:szCs w:val="36"/>
          <w:u w:val="single"/>
        </w:rPr>
        <w:drawing>
          <wp:anchor distT="0" distB="0" distL="114300" distR="114300" simplePos="0" relativeHeight="251658240" behindDoc="1" locked="0" layoutInCell="1" allowOverlap="1" wp14:anchorId="72AD0446" wp14:editId="08C1DD09">
            <wp:simplePos x="0" y="0"/>
            <wp:positionH relativeFrom="margin">
              <wp:align>center</wp:align>
            </wp:positionH>
            <wp:positionV relativeFrom="paragraph">
              <wp:posOffset>0</wp:posOffset>
            </wp:positionV>
            <wp:extent cx="1638300" cy="1637030"/>
            <wp:effectExtent l="0" t="0" r="0" b="1270"/>
            <wp:wrapTight wrapText="bothSides">
              <wp:wrapPolygon edited="0">
                <wp:start x="8037" y="0"/>
                <wp:lineTo x="2009" y="3770"/>
                <wp:lineTo x="251" y="8295"/>
                <wp:lineTo x="0" y="12568"/>
                <wp:lineTo x="1758" y="16590"/>
                <wp:lineTo x="1758" y="17092"/>
                <wp:lineTo x="6530" y="20611"/>
                <wp:lineTo x="8288" y="21365"/>
                <wp:lineTo x="13060" y="21365"/>
                <wp:lineTo x="14819" y="20611"/>
                <wp:lineTo x="19591" y="17092"/>
                <wp:lineTo x="19591" y="16590"/>
                <wp:lineTo x="21349" y="12568"/>
                <wp:lineTo x="21098" y="8546"/>
                <wp:lineTo x="19591" y="3770"/>
                <wp:lineTo x="13060" y="0"/>
                <wp:lineTo x="8037" y="0"/>
              </wp:wrapPolygon>
            </wp:wrapTight>
            <wp:docPr id="1162834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834018" name="Picture 116283401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8300" cy="1637030"/>
                    </a:xfrm>
                    <a:prstGeom prst="rect">
                      <a:avLst/>
                    </a:prstGeom>
                  </pic:spPr>
                </pic:pic>
              </a:graphicData>
            </a:graphic>
          </wp:anchor>
        </w:drawing>
      </w:r>
    </w:p>
    <w:p w14:paraId="56C8BC5A" w14:textId="07E5429B" w:rsidR="002833A8" w:rsidRDefault="002833A8" w:rsidP="002833A8">
      <w:pPr>
        <w:rPr>
          <w:rFonts w:ascii="Calibri" w:hAnsi="Calibri" w:cs="Calibri"/>
          <w:b/>
          <w:bCs/>
          <w:sz w:val="36"/>
          <w:szCs w:val="36"/>
          <w:u w:val="single"/>
        </w:rPr>
      </w:pPr>
    </w:p>
    <w:p w14:paraId="778D8B8D" w14:textId="77777777" w:rsidR="002833A8" w:rsidRDefault="002833A8" w:rsidP="002833A8">
      <w:pPr>
        <w:rPr>
          <w:rFonts w:ascii="Calibri" w:hAnsi="Calibri" w:cs="Calibri"/>
          <w:b/>
          <w:bCs/>
          <w:sz w:val="36"/>
          <w:szCs w:val="36"/>
          <w:u w:val="single"/>
        </w:rPr>
      </w:pPr>
    </w:p>
    <w:p w14:paraId="369F7E8D" w14:textId="77777777" w:rsidR="002833A8" w:rsidRDefault="002833A8" w:rsidP="002833A8">
      <w:pPr>
        <w:rPr>
          <w:rFonts w:ascii="Calibri" w:hAnsi="Calibri" w:cs="Calibri"/>
          <w:b/>
          <w:bCs/>
          <w:sz w:val="36"/>
          <w:szCs w:val="36"/>
          <w:u w:val="single"/>
        </w:rPr>
      </w:pPr>
    </w:p>
    <w:p w14:paraId="282E25DF" w14:textId="77777777" w:rsidR="002833A8" w:rsidRDefault="002833A8" w:rsidP="002833A8">
      <w:pPr>
        <w:rPr>
          <w:rFonts w:ascii="Calibri" w:hAnsi="Calibri" w:cs="Calibri"/>
          <w:b/>
          <w:bCs/>
          <w:sz w:val="36"/>
          <w:szCs w:val="36"/>
          <w:u w:val="single"/>
        </w:rPr>
      </w:pPr>
    </w:p>
    <w:p w14:paraId="5588624C" w14:textId="1FC6C988" w:rsidR="002833A8" w:rsidRDefault="002833A8" w:rsidP="002833A8">
      <w:pPr>
        <w:jc w:val="center"/>
        <w:rPr>
          <w:rFonts w:ascii="Calibri" w:hAnsi="Calibri" w:cs="Calibri"/>
          <w:b/>
          <w:bCs/>
          <w:sz w:val="36"/>
          <w:szCs w:val="36"/>
          <w:u w:val="single"/>
        </w:rPr>
      </w:pPr>
      <w:r w:rsidRPr="002833A8">
        <w:rPr>
          <w:rFonts w:ascii="Calibri" w:hAnsi="Calibri" w:cs="Calibri"/>
          <w:b/>
          <w:bCs/>
          <w:sz w:val="36"/>
          <w:szCs w:val="36"/>
          <w:u w:val="single"/>
        </w:rPr>
        <w:t>Maths – Intent, Implementation, Impact</w:t>
      </w:r>
    </w:p>
    <w:p w14:paraId="33817713" w14:textId="77777777" w:rsidR="002833A8" w:rsidRPr="002833A8" w:rsidRDefault="002833A8" w:rsidP="002833A8">
      <w:pPr>
        <w:jc w:val="center"/>
        <w:rPr>
          <w:rFonts w:ascii="Calibri" w:hAnsi="Calibri" w:cs="Calibri"/>
          <w:b/>
          <w:bCs/>
          <w:sz w:val="36"/>
          <w:szCs w:val="36"/>
          <w:u w:val="single"/>
        </w:rPr>
      </w:pPr>
    </w:p>
    <w:p w14:paraId="6C2FDB7E" w14:textId="77777777" w:rsidR="002833A8" w:rsidRPr="002833A8" w:rsidRDefault="002833A8" w:rsidP="002833A8">
      <w:pPr>
        <w:rPr>
          <w:rFonts w:ascii="Calibri" w:hAnsi="Calibri" w:cs="Calibri"/>
          <w:b/>
          <w:bCs/>
          <w:sz w:val="28"/>
          <w:szCs w:val="28"/>
        </w:rPr>
      </w:pPr>
      <w:r w:rsidRPr="002833A8">
        <w:rPr>
          <w:rFonts w:ascii="Calibri" w:hAnsi="Calibri" w:cs="Calibri"/>
          <w:b/>
          <w:bCs/>
          <w:sz w:val="28"/>
          <w:szCs w:val="28"/>
        </w:rPr>
        <w:t>Intent</w:t>
      </w:r>
    </w:p>
    <w:p w14:paraId="03046178" w14:textId="5966EF17" w:rsidR="002833A8" w:rsidRPr="002833A8" w:rsidRDefault="002833A8" w:rsidP="002833A8">
      <w:pPr>
        <w:rPr>
          <w:rFonts w:ascii="Calibri" w:hAnsi="Calibri" w:cs="Calibri"/>
          <w:sz w:val="28"/>
          <w:szCs w:val="28"/>
        </w:rPr>
      </w:pPr>
      <w:r w:rsidRPr="002833A8">
        <w:rPr>
          <w:rFonts w:ascii="Calibri" w:hAnsi="Calibri" w:cs="Calibri"/>
          <w:sz w:val="28"/>
          <w:szCs w:val="28"/>
        </w:rPr>
        <w:t>At Larkspur Community Primary School, we aim to foster a deep understanding, confidence, and enjoyment of mathematics for all pupils. Through a mastery approach, we ensure every child can access, engage with, and succeed in mathematics, regardless of starting point. We want our pupils to develop fluency, reasoning, and problem-solving skills, and to recognise the relevance of maths in everyday life and the wider world. High expectations underpin our curriculum, and we are committed to ensuring children become resilient and enthusiastic mathematicians who can think critically and independently.</w:t>
      </w:r>
    </w:p>
    <w:p w14:paraId="5F16359B" w14:textId="77777777" w:rsidR="002833A8" w:rsidRPr="002833A8" w:rsidRDefault="002833A8" w:rsidP="002833A8">
      <w:pPr>
        <w:rPr>
          <w:rFonts w:ascii="Calibri" w:hAnsi="Calibri" w:cs="Calibri"/>
          <w:sz w:val="28"/>
          <w:szCs w:val="28"/>
        </w:rPr>
      </w:pPr>
    </w:p>
    <w:p w14:paraId="5A1BF343" w14:textId="77777777" w:rsidR="002833A8" w:rsidRPr="002833A8" w:rsidRDefault="002833A8" w:rsidP="002833A8">
      <w:pPr>
        <w:rPr>
          <w:rFonts w:ascii="Calibri" w:hAnsi="Calibri" w:cs="Calibri"/>
          <w:b/>
          <w:bCs/>
          <w:sz w:val="28"/>
          <w:szCs w:val="28"/>
        </w:rPr>
      </w:pPr>
      <w:r w:rsidRPr="002833A8">
        <w:rPr>
          <w:rFonts w:ascii="Calibri" w:hAnsi="Calibri" w:cs="Calibri"/>
          <w:b/>
          <w:bCs/>
          <w:sz w:val="28"/>
          <w:szCs w:val="28"/>
        </w:rPr>
        <w:t>Implementation</w:t>
      </w:r>
    </w:p>
    <w:p w14:paraId="7D5033CB" w14:textId="77777777" w:rsidR="002833A8" w:rsidRPr="002833A8" w:rsidRDefault="002833A8" w:rsidP="002833A8">
      <w:pPr>
        <w:rPr>
          <w:rFonts w:ascii="Calibri" w:hAnsi="Calibri" w:cs="Calibri"/>
          <w:sz w:val="28"/>
          <w:szCs w:val="28"/>
        </w:rPr>
      </w:pPr>
      <w:r w:rsidRPr="002833A8">
        <w:rPr>
          <w:rFonts w:ascii="Calibri" w:hAnsi="Calibri" w:cs="Calibri"/>
          <w:sz w:val="28"/>
          <w:szCs w:val="28"/>
        </w:rPr>
        <w:t xml:space="preserve">We follow the </w:t>
      </w:r>
      <w:r w:rsidRPr="002833A8">
        <w:rPr>
          <w:rFonts w:ascii="Calibri" w:hAnsi="Calibri" w:cs="Calibri"/>
          <w:b/>
          <w:bCs/>
          <w:sz w:val="28"/>
          <w:szCs w:val="28"/>
        </w:rPr>
        <w:t>White Rose Maths scheme</w:t>
      </w:r>
      <w:r w:rsidRPr="002833A8">
        <w:rPr>
          <w:rFonts w:ascii="Calibri" w:hAnsi="Calibri" w:cs="Calibri"/>
          <w:sz w:val="28"/>
          <w:szCs w:val="28"/>
        </w:rPr>
        <w:t xml:space="preserve"> as a structured spine, supplemented by high-quality resources from </w:t>
      </w:r>
      <w:r w:rsidRPr="002833A8">
        <w:rPr>
          <w:rFonts w:ascii="Calibri" w:hAnsi="Calibri" w:cs="Calibri"/>
          <w:b/>
          <w:bCs/>
          <w:sz w:val="28"/>
          <w:szCs w:val="28"/>
        </w:rPr>
        <w:t xml:space="preserve">NCETM, Oak Academy, </w:t>
      </w:r>
      <w:proofErr w:type="spellStart"/>
      <w:r w:rsidRPr="002833A8">
        <w:rPr>
          <w:rFonts w:ascii="Calibri" w:hAnsi="Calibri" w:cs="Calibri"/>
          <w:b/>
          <w:bCs/>
          <w:sz w:val="28"/>
          <w:szCs w:val="28"/>
        </w:rPr>
        <w:t>Testbase</w:t>
      </w:r>
      <w:proofErr w:type="spellEnd"/>
      <w:r w:rsidRPr="002833A8">
        <w:rPr>
          <w:rFonts w:ascii="Calibri" w:hAnsi="Calibri" w:cs="Calibri"/>
          <w:sz w:val="28"/>
          <w:szCs w:val="28"/>
        </w:rPr>
        <w:t xml:space="preserve">, and other trusted sources. Our maths curriculum is coherently sequenced to build progressively on knowledge and skills. Each lesson begins with </w:t>
      </w:r>
      <w:r w:rsidRPr="002833A8">
        <w:rPr>
          <w:rFonts w:ascii="Calibri" w:hAnsi="Calibri" w:cs="Calibri"/>
          <w:b/>
          <w:bCs/>
          <w:sz w:val="28"/>
          <w:szCs w:val="28"/>
        </w:rPr>
        <w:t>retrieval practice</w:t>
      </w:r>
      <w:r w:rsidRPr="002833A8">
        <w:rPr>
          <w:rFonts w:ascii="Calibri" w:hAnsi="Calibri" w:cs="Calibri"/>
          <w:sz w:val="28"/>
          <w:szCs w:val="28"/>
        </w:rPr>
        <w:t xml:space="preserve"> to strengthen memory and consolidate learning.</w:t>
      </w:r>
    </w:p>
    <w:p w14:paraId="08DFFD84" w14:textId="77777777" w:rsidR="002833A8" w:rsidRPr="002833A8" w:rsidRDefault="002833A8" w:rsidP="002833A8">
      <w:pPr>
        <w:rPr>
          <w:rFonts w:ascii="Calibri" w:hAnsi="Calibri" w:cs="Calibri"/>
          <w:sz w:val="28"/>
          <w:szCs w:val="28"/>
        </w:rPr>
      </w:pPr>
      <w:r w:rsidRPr="002833A8">
        <w:rPr>
          <w:rFonts w:ascii="Calibri" w:hAnsi="Calibri" w:cs="Calibri"/>
          <w:sz w:val="28"/>
          <w:szCs w:val="28"/>
        </w:rPr>
        <w:t xml:space="preserve">Adaptive teaching is embedded across the school to ensure all pupils are supported and challenged appropriately, with </w:t>
      </w:r>
      <w:r w:rsidRPr="002833A8">
        <w:rPr>
          <w:rFonts w:ascii="Calibri" w:hAnsi="Calibri" w:cs="Calibri"/>
          <w:b/>
          <w:bCs/>
          <w:sz w:val="28"/>
          <w:szCs w:val="28"/>
        </w:rPr>
        <w:t>concrete, pictorial, and abstract (CPA)</w:t>
      </w:r>
      <w:r w:rsidRPr="002833A8">
        <w:rPr>
          <w:rFonts w:ascii="Calibri" w:hAnsi="Calibri" w:cs="Calibri"/>
          <w:sz w:val="28"/>
          <w:szCs w:val="28"/>
        </w:rPr>
        <w:t xml:space="preserve"> approaches used consistently to deepen understanding. We place a strong emphasis on </w:t>
      </w:r>
      <w:r w:rsidRPr="002833A8">
        <w:rPr>
          <w:rFonts w:ascii="Calibri" w:hAnsi="Calibri" w:cs="Calibri"/>
          <w:b/>
          <w:bCs/>
          <w:sz w:val="28"/>
          <w:szCs w:val="28"/>
        </w:rPr>
        <w:t>reasoning and problem solving</w:t>
      </w:r>
      <w:r w:rsidRPr="002833A8">
        <w:rPr>
          <w:rFonts w:ascii="Calibri" w:hAnsi="Calibri" w:cs="Calibri"/>
          <w:sz w:val="28"/>
          <w:szCs w:val="28"/>
        </w:rPr>
        <w:t xml:space="preserve">, encouraging children to explain their thinking using </w:t>
      </w:r>
      <w:r w:rsidRPr="002833A8">
        <w:rPr>
          <w:rFonts w:ascii="Calibri" w:hAnsi="Calibri" w:cs="Calibri"/>
          <w:b/>
          <w:bCs/>
          <w:sz w:val="28"/>
          <w:szCs w:val="28"/>
        </w:rPr>
        <w:t>STEM sentences</w:t>
      </w:r>
      <w:r w:rsidRPr="002833A8">
        <w:rPr>
          <w:rFonts w:ascii="Calibri" w:hAnsi="Calibri" w:cs="Calibri"/>
          <w:sz w:val="28"/>
          <w:szCs w:val="28"/>
        </w:rPr>
        <w:t xml:space="preserve"> and precise mathematical language.</w:t>
      </w:r>
    </w:p>
    <w:p w14:paraId="140D73B8" w14:textId="77777777" w:rsidR="002833A8" w:rsidRDefault="002833A8" w:rsidP="002833A8">
      <w:pPr>
        <w:rPr>
          <w:rFonts w:ascii="Calibri" w:hAnsi="Calibri" w:cs="Calibri"/>
          <w:sz w:val="28"/>
          <w:szCs w:val="28"/>
        </w:rPr>
      </w:pPr>
      <w:r w:rsidRPr="002833A8">
        <w:rPr>
          <w:rFonts w:ascii="Calibri" w:hAnsi="Calibri" w:cs="Calibri"/>
          <w:sz w:val="28"/>
          <w:szCs w:val="28"/>
        </w:rPr>
        <w:lastRenderedPageBreak/>
        <w:t>Formative and summative assessments are used regularly and rigorously to identify gaps, inform teaching, and guide targeted interventions. Staff work collaboratively to analyse assessment data and plan responsive teaching. High-quality CPD ensures consistent teaching practices and deep subject knowledge across the school.</w:t>
      </w:r>
    </w:p>
    <w:p w14:paraId="26E06A3D" w14:textId="7235CB19" w:rsidR="007F31E7" w:rsidRPr="002833A8" w:rsidRDefault="007F31E7" w:rsidP="002833A8">
      <w:pPr>
        <w:rPr>
          <w:rFonts w:ascii="Calibri" w:hAnsi="Calibri" w:cs="Calibri"/>
          <w:sz w:val="28"/>
          <w:szCs w:val="28"/>
        </w:rPr>
      </w:pPr>
      <w:r>
        <w:rPr>
          <w:rFonts w:ascii="Calibri" w:hAnsi="Calibri" w:cs="Calibri"/>
          <w:sz w:val="28"/>
          <w:szCs w:val="28"/>
        </w:rPr>
        <w:t>A clear, consistent lesson structure is followed by all teachers to ensure children receive consistency in lessons and understand the purpose of their lesson or activity.</w:t>
      </w:r>
    </w:p>
    <w:p w14:paraId="6ECCB566" w14:textId="77777777" w:rsidR="002833A8" w:rsidRPr="002833A8" w:rsidRDefault="002833A8" w:rsidP="002833A8">
      <w:pPr>
        <w:rPr>
          <w:rFonts w:ascii="Calibri" w:hAnsi="Calibri" w:cs="Calibri"/>
          <w:sz w:val="28"/>
          <w:szCs w:val="28"/>
        </w:rPr>
      </w:pPr>
    </w:p>
    <w:p w14:paraId="631D0740" w14:textId="77777777" w:rsidR="002833A8" w:rsidRPr="007F31E7" w:rsidRDefault="002833A8" w:rsidP="002833A8">
      <w:pPr>
        <w:rPr>
          <w:rFonts w:ascii="Calibri" w:hAnsi="Calibri" w:cs="Calibri"/>
          <w:b/>
          <w:bCs/>
          <w:sz w:val="28"/>
          <w:szCs w:val="28"/>
          <w:u w:val="single"/>
        </w:rPr>
      </w:pPr>
      <w:r w:rsidRPr="007F31E7">
        <w:rPr>
          <w:rFonts w:ascii="Calibri" w:hAnsi="Calibri" w:cs="Calibri"/>
          <w:b/>
          <w:bCs/>
          <w:sz w:val="28"/>
          <w:szCs w:val="28"/>
          <w:u w:val="single"/>
        </w:rPr>
        <w:t>Impact</w:t>
      </w:r>
    </w:p>
    <w:p w14:paraId="6BABFEEF" w14:textId="77777777" w:rsidR="002833A8" w:rsidRPr="002833A8" w:rsidRDefault="002833A8" w:rsidP="002833A8">
      <w:pPr>
        <w:rPr>
          <w:rFonts w:ascii="Calibri" w:hAnsi="Calibri" w:cs="Calibri"/>
          <w:sz w:val="28"/>
          <w:szCs w:val="28"/>
        </w:rPr>
      </w:pPr>
      <w:r w:rsidRPr="002833A8">
        <w:rPr>
          <w:rFonts w:ascii="Calibri" w:hAnsi="Calibri" w:cs="Calibri"/>
          <w:sz w:val="28"/>
          <w:szCs w:val="28"/>
        </w:rPr>
        <w:t>As a result of our approach:</w:t>
      </w:r>
    </w:p>
    <w:p w14:paraId="40600B1D" w14:textId="77777777" w:rsidR="002833A8" w:rsidRPr="002833A8" w:rsidRDefault="002833A8" w:rsidP="002833A8">
      <w:pPr>
        <w:numPr>
          <w:ilvl w:val="0"/>
          <w:numId w:val="1"/>
        </w:numPr>
        <w:rPr>
          <w:rFonts w:ascii="Calibri" w:hAnsi="Calibri" w:cs="Calibri"/>
          <w:sz w:val="28"/>
          <w:szCs w:val="28"/>
        </w:rPr>
      </w:pPr>
      <w:r w:rsidRPr="002833A8">
        <w:rPr>
          <w:rFonts w:ascii="Calibri" w:hAnsi="Calibri" w:cs="Calibri"/>
          <w:b/>
          <w:bCs/>
          <w:sz w:val="28"/>
          <w:szCs w:val="28"/>
        </w:rPr>
        <w:t>Children are happy, confident, and successful learners</w:t>
      </w:r>
      <w:r w:rsidRPr="002833A8">
        <w:rPr>
          <w:rFonts w:ascii="Calibri" w:hAnsi="Calibri" w:cs="Calibri"/>
          <w:sz w:val="28"/>
          <w:szCs w:val="28"/>
        </w:rPr>
        <w:t xml:space="preserve"> who enjoy maths and view it as relevant and useful in their daily lives.</w:t>
      </w:r>
    </w:p>
    <w:p w14:paraId="3F972DC7" w14:textId="77777777" w:rsidR="002833A8" w:rsidRPr="002833A8" w:rsidRDefault="002833A8" w:rsidP="002833A8">
      <w:pPr>
        <w:numPr>
          <w:ilvl w:val="0"/>
          <w:numId w:val="1"/>
        </w:numPr>
        <w:rPr>
          <w:rFonts w:ascii="Calibri" w:hAnsi="Calibri" w:cs="Calibri"/>
          <w:sz w:val="28"/>
          <w:szCs w:val="28"/>
        </w:rPr>
      </w:pPr>
      <w:r w:rsidRPr="002833A8">
        <w:rPr>
          <w:rFonts w:ascii="Calibri" w:hAnsi="Calibri" w:cs="Calibri"/>
          <w:b/>
          <w:bCs/>
          <w:sz w:val="28"/>
          <w:szCs w:val="28"/>
        </w:rPr>
        <w:t>All pupils make strong progress</w:t>
      </w:r>
      <w:r w:rsidRPr="002833A8">
        <w:rPr>
          <w:rFonts w:ascii="Calibri" w:hAnsi="Calibri" w:cs="Calibri"/>
          <w:sz w:val="28"/>
          <w:szCs w:val="28"/>
        </w:rPr>
        <w:t>, with attainment that reflects their true potential, including those with SEND or who are disadvantaged.</w:t>
      </w:r>
    </w:p>
    <w:p w14:paraId="25C407C2" w14:textId="77777777" w:rsidR="002833A8" w:rsidRPr="002833A8" w:rsidRDefault="002833A8" w:rsidP="002833A8">
      <w:pPr>
        <w:numPr>
          <w:ilvl w:val="0"/>
          <w:numId w:val="1"/>
        </w:numPr>
        <w:rPr>
          <w:rFonts w:ascii="Calibri" w:hAnsi="Calibri" w:cs="Calibri"/>
          <w:sz w:val="28"/>
          <w:szCs w:val="28"/>
        </w:rPr>
      </w:pPr>
      <w:r w:rsidRPr="002833A8">
        <w:rPr>
          <w:rFonts w:ascii="Calibri" w:hAnsi="Calibri" w:cs="Calibri"/>
          <w:b/>
          <w:bCs/>
          <w:sz w:val="28"/>
          <w:szCs w:val="28"/>
        </w:rPr>
        <w:t>Mathematical teaching is consistent, effective, and adaptive</w:t>
      </w:r>
      <w:r w:rsidRPr="002833A8">
        <w:rPr>
          <w:rFonts w:ascii="Calibri" w:hAnsi="Calibri" w:cs="Calibri"/>
          <w:sz w:val="28"/>
          <w:szCs w:val="28"/>
        </w:rPr>
        <w:t>, enabling all pupils to thrive.</w:t>
      </w:r>
    </w:p>
    <w:p w14:paraId="6C6A567F" w14:textId="77777777" w:rsidR="002833A8" w:rsidRPr="002833A8" w:rsidRDefault="002833A8" w:rsidP="002833A8">
      <w:pPr>
        <w:numPr>
          <w:ilvl w:val="0"/>
          <w:numId w:val="1"/>
        </w:numPr>
        <w:rPr>
          <w:rFonts w:ascii="Calibri" w:hAnsi="Calibri" w:cs="Calibri"/>
          <w:sz w:val="28"/>
          <w:szCs w:val="28"/>
        </w:rPr>
      </w:pPr>
      <w:r w:rsidRPr="002833A8">
        <w:rPr>
          <w:rFonts w:ascii="Calibri" w:hAnsi="Calibri" w:cs="Calibri"/>
          <w:b/>
          <w:bCs/>
          <w:sz w:val="28"/>
          <w:szCs w:val="28"/>
        </w:rPr>
        <w:t>Teacher assessments are increasingly accurate</w:t>
      </w:r>
      <w:r w:rsidRPr="002833A8">
        <w:rPr>
          <w:rFonts w:ascii="Calibri" w:hAnsi="Calibri" w:cs="Calibri"/>
          <w:sz w:val="28"/>
          <w:szCs w:val="28"/>
        </w:rPr>
        <w:t xml:space="preserve"> and inform meaningful next steps in learning.</w:t>
      </w:r>
    </w:p>
    <w:p w14:paraId="468528BE" w14:textId="407DD810" w:rsidR="002833A8" w:rsidRPr="002833A8" w:rsidRDefault="002833A8" w:rsidP="002833A8">
      <w:pPr>
        <w:numPr>
          <w:ilvl w:val="0"/>
          <w:numId w:val="1"/>
        </w:numPr>
        <w:rPr>
          <w:rFonts w:ascii="Calibri" w:hAnsi="Calibri" w:cs="Calibri"/>
          <w:sz w:val="28"/>
          <w:szCs w:val="28"/>
        </w:rPr>
      </w:pPr>
      <w:r w:rsidRPr="002833A8">
        <w:rPr>
          <w:rFonts w:ascii="Calibri" w:hAnsi="Calibri" w:cs="Calibri"/>
          <w:sz w:val="28"/>
          <w:szCs w:val="28"/>
        </w:rPr>
        <w:t xml:space="preserve">Pupils </w:t>
      </w:r>
      <w:r w:rsidR="007F31E7" w:rsidRPr="002833A8">
        <w:rPr>
          <w:rFonts w:ascii="Calibri" w:hAnsi="Calibri" w:cs="Calibri"/>
          <w:sz w:val="28"/>
          <w:szCs w:val="28"/>
        </w:rPr>
        <w:t>can</w:t>
      </w:r>
      <w:r w:rsidRPr="002833A8">
        <w:rPr>
          <w:rFonts w:ascii="Calibri" w:hAnsi="Calibri" w:cs="Calibri"/>
          <w:sz w:val="28"/>
          <w:szCs w:val="28"/>
        </w:rPr>
        <w:t xml:space="preserve"> </w:t>
      </w:r>
      <w:r w:rsidRPr="007F31E7">
        <w:rPr>
          <w:rFonts w:ascii="Calibri" w:hAnsi="Calibri" w:cs="Calibri"/>
          <w:b/>
          <w:bCs/>
          <w:sz w:val="28"/>
          <w:szCs w:val="28"/>
        </w:rPr>
        <w:t>reason mathematically</w:t>
      </w:r>
      <w:r w:rsidRPr="002833A8">
        <w:rPr>
          <w:rFonts w:ascii="Calibri" w:hAnsi="Calibri" w:cs="Calibri"/>
          <w:sz w:val="28"/>
          <w:szCs w:val="28"/>
        </w:rPr>
        <w:t xml:space="preserve">, </w:t>
      </w:r>
      <w:r w:rsidRPr="007F31E7">
        <w:rPr>
          <w:rFonts w:ascii="Calibri" w:hAnsi="Calibri" w:cs="Calibri"/>
          <w:b/>
          <w:bCs/>
          <w:sz w:val="28"/>
          <w:szCs w:val="28"/>
        </w:rPr>
        <w:t>solve problems with resilience</w:t>
      </w:r>
      <w:r w:rsidRPr="002833A8">
        <w:rPr>
          <w:rFonts w:ascii="Calibri" w:hAnsi="Calibri" w:cs="Calibri"/>
          <w:sz w:val="28"/>
          <w:szCs w:val="28"/>
        </w:rPr>
        <w:t xml:space="preserve">, and </w:t>
      </w:r>
      <w:r w:rsidRPr="007F31E7">
        <w:rPr>
          <w:rFonts w:ascii="Calibri" w:hAnsi="Calibri" w:cs="Calibri"/>
          <w:b/>
          <w:bCs/>
          <w:sz w:val="28"/>
          <w:szCs w:val="28"/>
        </w:rPr>
        <w:t>explain their thinking</w:t>
      </w:r>
      <w:r w:rsidRPr="002833A8">
        <w:rPr>
          <w:rFonts w:ascii="Calibri" w:hAnsi="Calibri" w:cs="Calibri"/>
          <w:sz w:val="28"/>
          <w:szCs w:val="28"/>
        </w:rPr>
        <w:t xml:space="preserve"> clearly and confidently.</w:t>
      </w:r>
    </w:p>
    <w:p w14:paraId="54678652" w14:textId="77777777" w:rsidR="00C51017" w:rsidRPr="002833A8" w:rsidRDefault="00C51017">
      <w:pPr>
        <w:rPr>
          <w:rFonts w:ascii="Calibri" w:hAnsi="Calibri" w:cs="Calibri"/>
          <w:sz w:val="28"/>
          <w:szCs w:val="28"/>
        </w:rPr>
      </w:pPr>
    </w:p>
    <w:sectPr w:rsidR="00C51017" w:rsidRPr="00283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31753"/>
    <w:multiLevelType w:val="multilevel"/>
    <w:tmpl w:val="0F7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07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A8"/>
    <w:rsid w:val="002833A8"/>
    <w:rsid w:val="00357161"/>
    <w:rsid w:val="004F37B2"/>
    <w:rsid w:val="007F31E7"/>
    <w:rsid w:val="00A325A0"/>
    <w:rsid w:val="00C51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C10E"/>
  <w15:chartTrackingRefBased/>
  <w15:docId w15:val="{5E09DE31-95BD-403A-B615-F22AF469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3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3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3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3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3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3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3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3A8"/>
    <w:rPr>
      <w:rFonts w:eastAsiaTheme="majorEastAsia" w:cstheme="majorBidi"/>
      <w:color w:val="272727" w:themeColor="text1" w:themeTint="D8"/>
    </w:rPr>
  </w:style>
  <w:style w:type="paragraph" w:styleId="Title">
    <w:name w:val="Title"/>
    <w:basedOn w:val="Normal"/>
    <w:next w:val="Normal"/>
    <w:link w:val="TitleChar"/>
    <w:uiPriority w:val="10"/>
    <w:qFormat/>
    <w:rsid w:val="00283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3A8"/>
    <w:pPr>
      <w:spacing w:before="160"/>
      <w:jc w:val="center"/>
    </w:pPr>
    <w:rPr>
      <w:i/>
      <w:iCs/>
      <w:color w:val="404040" w:themeColor="text1" w:themeTint="BF"/>
    </w:rPr>
  </w:style>
  <w:style w:type="character" w:customStyle="1" w:styleId="QuoteChar">
    <w:name w:val="Quote Char"/>
    <w:basedOn w:val="DefaultParagraphFont"/>
    <w:link w:val="Quote"/>
    <w:uiPriority w:val="29"/>
    <w:rsid w:val="002833A8"/>
    <w:rPr>
      <w:i/>
      <w:iCs/>
      <w:color w:val="404040" w:themeColor="text1" w:themeTint="BF"/>
    </w:rPr>
  </w:style>
  <w:style w:type="paragraph" w:styleId="ListParagraph">
    <w:name w:val="List Paragraph"/>
    <w:basedOn w:val="Normal"/>
    <w:uiPriority w:val="34"/>
    <w:qFormat/>
    <w:rsid w:val="002833A8"/>
    <w:pPr>
      <w:ind w:left="720"/>
      <w:contextualSpacing/>
    </w:pPr>
  </w:style>
  <w:style w:type="character" w:styleId="IntenseEmphasis">
    <w:name w:val="Intense Emphasis"/>
    <w:basedOn w:val="DefaultParagraphFont"/>
    <w:uiPriority w:val="21"/>
    <w:qFormat/>
    <w:rsid w:val="002833A8"/>
    <w:rPr>
      <w:i/>
      <w:iCs/>
      <w:color w:val="0F4761" w:themeColor="accent1" w:themeShade="BF"/>
    </w:rPr>
  </w:style>
  <w:style w:type="paragraph" w:styleId="IntenseQuote">
    <w:name w:val="Intense Quote"/>
    <w:basedOn w:val="Normal"/>
    <w:next w:val="Normal"/>
    <w:link w:val="IntenseQuoteChar"/>
    <w:uiPriority w:val="30"/>
    <w:qFormat/>
    <w:rsid w:val="00283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3A8"/>
    <w:rPr>
      <w:i/>
      <w:iCs/>
      <w:color w:val="0F4761" w:themeColor="accent1" w:themeShade="BF"/>
    </w:rPr>
  </w:style>
  <w:style w:type="character" w:styleId="IntenseReference">
    <w:name w:val="Intense Reference"/>
    <w:basedOn w:val="DefaultParagraphFont"/>
    <w:uiPriority w:val="32"/>
    <w:qFormat/>
    <w:rsid w:val="002833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821329">
      <w:bodyDiv w:val="1"/>
      <w:marLeft w:val="0"/>
      <w:marRight w:val="0"/>
      <w:marTop w:val="0"/>
      <w:marBottom w:val="0"/>
      <w:divBdr>
        <w:top w:val="none" w:sz="0" w:space="0" w:color="auto"/>
        <w:left w:val="none" w:sz="0" w:space="0" w:color="auto"/>
        <w:bottom w:val="none" w:sz="0" w:space="0" w:color="auto"/>
        <w:right w:val="none" w:sz="0" w:space="0" w:color="auto"/>
      </w:divBdr>
    </w:div>
    <w:div w:id="188922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Askwith</dc:creator>
  <cp:keywords/>
  <dc:description/>
  <cp:lastModifiedBy>Abbey Gowland</cp:lastModifiedBy>
  <cp:revision>2</cp:revision>
  <dcterms:created xsi:type="dcterms:W3CDTF">2025-04-24T08:32:00Z</dcterms:created>
  <dcterms:modified xsi:type="dcterms:W3CDTF">2025-05-21T13:52:00Z</dcterms:modified>
</cp:coreProperties>
</file>